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72B" w:rsidRPr="007A172B" w:rsidRDefault="007A172B" w:rsidP="00176122">
      <w:pPr>
        <w:spacing w:after="18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PAŃSTWOWA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Warszawa, dnia 28 lipca 2014 r.</w:t>
      </w:r>
      <w:r w:rsidRPr="007A172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    </w:t>
      </w:r>
    </w:p>
    <w:p w:rsidR="007A172B" w:rsidRPr="007A172B" w:rsidRDefault="007A172B" w:rsidP="00176122">
      <w:pPr>
        <w:spacing w:after="18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KOMISJA WYBORCZA</w:t>
      </w:r>
    </w:p>
    <w:p w:rsidR="000A3F59" w:rsidRDefault="007A172B" w:rsidP="00176122">
      <w:pPr>
        <w:spacing w:after="180" w:line="240" w:lineRule="auto"/>
        <w:jc w:val="both"/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ZPOW-703-158/14</w:t>
      </w:r>
      <w:r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ab/>
      </w:r>
      <w:r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ab/>
      </w:r>
    </w:p>
    <w:p w:rsidR="007A172B" w:rsidRPr="007A172B" w:rsidRDefault="007A172B" w:rsidP="00176122">
      <w:pPr>
        <w:spacing w:after="18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>Informacja</w:t>
      </w:r>
    </w:p>
    <w:p w:rsidR="007A172B" w:rsidRPr="007A172B" w:rsidRDefault="007A172B" w:rsidP="00176122">
      <w:pPr>
        <w:spacing w:after="180" w:line="240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>Państwowej Komisji Wyborczej</w:t>
      </w:r>
      <w:r w:rsidRPr="007A172B"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br/>
        <w:t>o warunkach udziału obywateli Unii Europejskiej niebędących obywatelami polskimi w wyborach do rad gmin oraz wójtów, burmistrzów i prezydentów miast</w:t>
      </w:r>
    </w:p>
    <w:p w:rsidR="007A172B" w:rsidRPr="007A172B" w:rsidRDefault="007A172B" w:rsidP="00176122">
      <w:pPr>
        <w:spacing w:after="18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 </w:t>
      </w:r>
    </w:p>
    <w:p w:rsidR="007A172B" w:rsidRDefault="007A172B" w:rsidP="00176122">
      <w:pPr>
        <w:spacing w:after="18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Obywatele Unii Europejskiej niebędący obywatelami polskimi mogą głosować i kandydować w wyborach do rad gmin oraz głosować w wyborach wójtów, burmistrzów i prezydentów miast, które zostaną zarządzone na dzień 16 listopada 2014 r., pod warunkiem, że są wpisani do stałego rejestru wyborców prowadzonego przez gminę (art. 10 § 1 pkt 3 lit. a i 4 oraz art. 11 § 1 </w:t>
      </w:r>
      <w:proofErr w:type="spellStart"/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pkt</w:t>
      </w:r>
      <w:proofErr w:type="spellEnd"/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5 Kodeksu wyborczego).</w:t>
      </w:r>
    </w:p>
    <w:p w:rsidR="00176122" w:rsidRPr="007A172B" w:rsidRDefault="00176122" w:rsidP="00176122">
      <w:pPr>
        <w:spacing w:after="18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176122" w:rsidRPr="007A172B" w:rsidRDefault="007A172B" w:rsidP="00176122">
      <w:pPr>
        <w:spacing w:after="18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I.  </w:t>
      </w:r>
      <w:r w:rsidR="000A3F5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 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 </w:t>
      </w:r>
      <w:r w:rsidRPr="007A172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Wpis do rejestru wyborców</w:t>
      </w:r>
    </w:p>
    <w:p w:rsidR="007A172B" w:rsidRDefault="007A172B" w:rsidP="00176122">
      <w:pPr>
        <w:numPr>
          <w:ilvl w:val="0"/>
          <w:numId w:val="1"/>
        </w:numPr>
        <w:spacing w:after="180" w:line="240" w:lineRule="auto"/>
        <w:ind w:left="567" w:hanging="283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Wpis do rejestru wyborców obywatela Unii Europejskiej niebędącego obywatelem polskim następuje na jego wniosek złożony w urzędzie gminy właściwym ze względu na jego miejsce stałego zamieszkania.</w:t>
      </w:r>
    </w:p>
    <w:p w:rsidR="000A3F59" w:rsidRPr="007A172B" w:rsidRDefault="000A3F59" w:rsidP="00176122">
      <w:pPr>
        <w:spacing w:after="180" w:line="240" w:lineRule="auto"/>
        <w:ind w:left="284" w:firstLine="283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We wniosku podaje się:</w:t>
      </w:r>
    </w:p>
    <w:p w:rsidR="000A3F59" w:rsidRPr="007A172B" w:rsidRDefault="000A3F59" w:rsidP="00176122">
      <w:pPr>
        <w:spacing w:after="180" w:line="240" w:lineRule="auto"/>
        <w:ind w:left="284" w:firstLine="283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nazwisko i imiona,</w:t>
      </w:r>
    </w:p>
    <w:p w:rsidR="000A3F59" w:rsidRPr="007A172B" w:rsidRDefault="000A3F59" w:rsidP="00176122">
      <w:pPr>
        <w:spacing w:after="180" w:line="240" w:lineRule="auto"/>
        <w:ind w:left="284" w:firstLine="283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imię ojca,</w:t>
      </w:r>
    </w:p>
    <w:p w:rsidR="000A3F59" w:rsidRPr="007A172B" w:rsidRDefault="000A3F59" w:rsidP="00176122">
      <w:pPr>
        <w:spacing w:after="180" w:line="240" w:lineRule="auto"/>
        <w:ind w:left="284" w:firstLine="283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datę urodzenia,</w:t>
      </w:r>
    </w:p>
    <w:p w:rsidR="000A3F59" w:rsidRPr="007A172B" w:rsidRDefault="000A3F59" w:rsidP="00176122">
      <w:pPr>
        <w:spacing w:after="180" w:line="240" w:lineRule="auto"/>
        <w:ind w:left="284" w:firstLine="283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numer paszportu lub nazwę i numer innego dokumentu stwierdzającego tożsamość,</w:t>
      </w:r>
    </w:p>
    <w:p w:rsidR="000A3F59" w:rsidRPr="007A172B" w:rsidRDefault="000A3F59" w:rsidP="00176122">
      <w:pPr>
        <w:spacing w:after="180" w:line="240" w:lineRule="auto"/>
        <w:ind w:left="284" w:firstLine="283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adres zameldowania wyborcy na pobyt stały lub adres ostatniego zameldowania na pobyt stały w Polsce.</w:t>
      </w:r>
    </w:p>
    <w:p w:rsidR="000A3F59" w:rsidRPr="007A172B" w:rsidRDefault="000A3F59" w:rsidP="00176122">
      <w:pPr>
        <w:spacing w:after="180" w:line="240" w:lineRule="auto"/>
        <w:ind w:left="284" w:firstLine="283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Do wniosku dołącza się:</w:t>
      </w:r>
    </w:p>
    <w:p w:rsidR="000A3F59" w:rsidRPr="007A172B" w:rsidRDefault="000A3F59" w:rsidP="00176122">
      <w:pPr>
        <w:spacing w:after="180" w:line="240" w:lineRule="auto"/>
        <w:ind w:left="284" w:firstLine="283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kserokopię ważnego dokumentu stwierdzającego tożsamość wnioskodawcy,</w:t>
      </w:r>
    </w:p>
    <w:p w:rsidR="000A3F59" w:rsidRPr="007A172B" w:rsidRDefault="000A3F59" w:rsidP="00176122">
      <w:pPr>
        <w:spacing w:after="180" w:line="240" w:lineRule="auto"/>
        <w:ind w:left="284" w:firstLine="283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pisemną deklarację, w której wnioskodawca podaje:</w:t>
      </w:r>
    </w:p>
    <w:p w:rsidR="000A3F59" w:rsidRPr="007A172B" w:rsidRDefault="000A3F59" w:rsidP="00176122">
      <w:pPr>
        <w:numPr>
          <w:ilvl w:val="0"/>
          <w:numId w:val="2"/>
        </w:numPr>
        <w:tabs>
          <w:tab w:val="num" w:pos="1276"/>
        </w:tabs>
        <w:spacing w:after="180" w:line="240" w:lineRule="auto"/>
        <w:ind w:left="1134" w:hanging="283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swoje obywatelstwo,</w:t>
      </w:r>
    </w:p>
    <w:p w:rsidR="000A3F59" w:rsidRPr="000A3F59" w:rsidRDefault="000A3F59" w:rsidP="00176122">
      <w:pPr>
        <w:numPr>
          <w:ilvl w:val="0"/>
          <w:numId w:val="2"/>
        </w:numPr>
        <w:tabs>
          <w:tab w:val="num" w:pos="1276"/>
        </w:tabs>
        <w:spacing w:after="180" w:line="240" w:lineRule="auto"/>
        <w:ind w:left="1134" w:hanging="283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adres stałego zamieszkania na terytorium Rzeczypospolitej Polskiej.</w:t>
      </w:r>
    </w:p>
    <w:p w:rsidR="000A3F59" w:rsidRPr="000A3F59" w:rsidRDefault="000A3F59" w:rsidP="00176122">
      <w:pPr>
        <w:spacing w:after="180" w:line="240" w:lineRule="auto"/>
        <w:ind w:left="709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Dokumenty niesporządzone w języku polskim są składane wraz z tłumaczeniem na język polski dokonanym przez tłumacza przysięgłego. Dotyczy to również innych dokumentów składanych przez obywateli Unii Europejskiej niebędących obywatelami polskimi.</w:t>
      </w:r>
    </w:p>
    <w:p w:rsidR="000A3F59" w:rsidRPr="000A3F59" w:rsidRDefault="000A3F59" w:rsidP="00176122">
      <w:pPr>
        <w:pStyle w:val="Akapitzlist"/>
        <w:numPr>
          <w:ilvl w:val="0"/>
          <w:numId w:val="1"/>
        </w:numPr>
        <w:spacing w:after="18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A3F59">
        <w:rPr>
          <w:rFonts w:ascii="Arial Narrow" w:eastAsia="Times New Roman" w:hAnsi="Arial Narrow" w:cs="Times New Roman"/>
          <w:sz w:val="24"/>
          <w:szCs w:val="24"/>
          <w:lang w:eastAsia="pl-PL"/>
        </w:rPr>
        <w:t>Przepisy nie wskazują terminu, do którego najpóźniej wniosek o wpisanie do rejestru wyborców musi zostać złożony, aby wyborca mógł wziąć udział w wyborach. Jednakże należy mieć na uwadze, że wójt (burmistrz, prezydent miasta) ma 3 dni na rozpatrzenie wniosku.</w:t>
      </w:r>
    </w:p>
    <w:p w:rsidR="007A172B" w:rsidRDefault="007A172B" w:rsidP="00176122">
      <w:pPr>
        <w:pStyle w:val="Akapitzlist"/>
        <w:numPr>
          <w:ilvl w:val="0"/>
          <w:numId w:val="1"/>
        </w:numPr>
        <w:spacing w:after="18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A3F5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Wzory wniosku o wpisanie do rejestru wyborców oraz pisemnej deklaracji załączanej do wniosku są dostępne w urzędach gmin oraz na stronie internetowej Państwowej Komisji Wyborczej </w:t>
      </w:r>
      <w:hyperlink r:id="rId6" w:history="1">
        <w:r w:rsidRPr="000A3F59">
          <w:rPr>
            <w:rFonts w:ascii="Arial Narrow" w:eastAsia="Times New Roman" w:hAnsi="Arial Narrow" w:cs="Times New Roman"/>
            <w:color w:val="0000FF"/>
            <w:sz w:val="24"/>
            <w:szCs w:val="24"/>
            <w:u w:val="single"/>
            <w:lang w:eastAsia="pl-PL"/>
          </w:rPr>
          <w:t>www.pkw.gov.pl</w:t>
        </w:r>
      </w:hyperlink>
      <w:r w:rsidRPr="000A3F5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:rsidR="00176122" w:rsidRPr="000A3F59" w:rsidRDefault="00176122" w:rsidP="00176122">
      <w:pPr>
        <w:pStyle w:val="Akapitzlist"/>
        <w:spacing w:after="18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0A3F59" w:rsidRPr="000A3F59" w:rsidRDefault="007A172B" w:rsidP="00176122">
      <w:pPr>
        <w:spacing w:after="18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II. </w:t>
      </w:r>
      <w:r w:rsidR="000A3F5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    </w:t>
      </w:r>
      <w:r w:rsidRPr="007A172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Czynne prawo wyborcze (prawo wybierania) i bierne prawo wyborcze (prawo wybieralności)</w:t>
      </w:r>
    </w:p>
    <w:p w:rsidR="007A172B" w:rsidRPr="007A172B" w:rsidRDefault="007A172B" w:rsidP="00176122">
      <w:pPr>
        <w:numPr>
          <w:ilvl w:val="0"/>
          <w:numId w:val="4"/>
        </w:numPr>
        <w:spacing w:after="180" w:line="240" w:lineRule="auto"/>
        <w:ind w:left="567" w:hanging="283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Czynne prawo wyborcze,</w:t>
      </w: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tj. prawo udziału w głosowaniu (prawo wybierania) w wyborach do rady gminy oraz wyborach wójta (burmistrza, prezydenta miasta) ma obywatel Unii Europejskiej niebędący obywatelem polskim wpisany do rejestru wyborców, który:</w:t>
      </w:r>
    </w:p>
    <w:p w:rsidR="007A172B" w:rsidRPr="007A172B" w:rsidRDefault="007A172B" w:rsidP="00176122">
      <w:pPr>
        <w:spacing w:after="180" w:line="240" w:lineRule="auto"/>
        <w:ind w:left="56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najpóźniej w dniu głosowania kończy 18 lat,</w:t>
      </w:r>
    </w:p>
    <w:p w:rsidR="007A172B" w:rsidRPr="007A172B" w:rsidRDefault="007A172B" w:rsidP="00176122">
      <w:pPr>
        <w:spacing w:after="180" w:line="240" w:lineRule="auto"/>
        <w:ind w:left="56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stale zamieszkuje na terenie danej gminy,</w:t>
      </w:r>
    </w:p>
    <w:p w:rsidR="007A172B" w:rsidRPr="007A172B" w:rsidRDefault="007A172B" w:rsidP="00176122">
      <w:pPr>
        <w:spacing w:after="180" w:line="240" w:lineRule="auto"/>
        <w:ind w:left="56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nie został pozbawiony praw publicznych prawomocnym orzeczeniem sądu,</w:t>
      </w:r>
    </w:p>
    <w:p w:rsidR="007A172B" w:rsidRPr="007A172B" w:rsidRDefault="007A172B" w:rsidP="00176122">
      <w:pPr>
        <w:spacing w:after="180" w:line="240" w:lineRule="auto"/>
        <w:ind w:left="56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nie został ubezwłasnowolniony prawomocnym orzeczeniem sądu (art. 10 § 1 pkt 3 lit. a i 4 oraz § 2 Kodeksu wyborczego).</w:t>
      </w:r>
    </w:p>
    <w:p w:rsidR="007A172B" w:rsidRPr="007A172B" w:rsidRDefault="007A172B" w:rsidP="00176122">
      <w:pPr>
        <w:spacing w:after="180" w:line="240" w:lineRule="auto"/>
        <w:ind w:left="56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Powyższe dotyczy również prawa udziału w głosowaniu w wyborach do rady dzielnicy m. st. Warszawy.</w:t>
      </w:r>
    </w:p>
    <w:p w:rsidR="007A172B" w:rsidRPr="007A172B" w:rsidRDefault="007A172B" w:rsidP="00176122">
      <w:pPr>
        <w:spacing w:after="180" w:line="240" w:lineRule="auto"/>
        <w:ind w:left="56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Obywatele Unii Europejskiej niebędący obywatelami polskimi nie mają czynnego prawa wyborczego w wyborach do rady powiatu i sejmiku województwa.</w:t>
      </w:r>
    </w:p>
    <w:p w:rsidR="000A3F59" w:rsidRPr="007A172B" w:rsidRDefault="007A172B" w:rsidP="00176122">
      <w:pPr>
        <w:spacing w:after="180" w:line="240" w:lineRule="auto"/>
        <w:ind w:left="56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Wyborca jest wpisywany do spisu wyborców. Można być wpisanym tylko do jednego spisu.</w:t>
      </w:r>
    </w:p>
    <w:p w:rsidR="007A172B" w:rsidRPr="007A172B" w:rsidRDefault="007A172B" w:rsidP="00176122">
      <w:pPr>
        <w:numPr>
          <w:ilvl w:val="0"/>
          <w:numId w:val="5"/>
        </w:numPr>
        <w:spacing w:after="18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Bierne prawo wyborcze</w:t>
      </w: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(prawo wybieralności) w wyborach do rady gminy ma obywatel Unii Europejskiej niebędący obywatelem polskim mający prawo wybierania w wyborach do tej rady gminy.</w:t>
      </w:r>
    </w:p>
    <w:p w:rsidR="007A172B" w:rsidRPr="007A172B" w:rsidRDefault="007A172B" w:rsidP="00176122">
      <w:pPr>
        <w:spacing w:after="18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Prawa wybieralności nie ma osoba:</w:t>
      </w:r>
    </w:p>
    <w:p w:rsidR="007A172B" w:rsidRPr="007A172B" w:rsidRDefault="007A172B" w:rsidP="00176122">
      <w:pPr>
        <w:spacing w:after="180" w:line="240" w:lineRule="auto"/>
        <w:ind w:left="1276" w:hanging="56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skazana prawomocnym wyrokiem na karę pozbawienia wolności za przestępstwo umyślne ścigane z oskarżenia publicznego lub umyślne przestępstwo skarbowe,</w:t>
      </w:r>
    </w:p>
    <w:p w:rsidR="007A172B" w:rsidRPr="007A172B" w:rsidRDefault="007A172B" w:rsidP="00176122">
      <w:pPr>
        <w:spacing w:after="180" w:line="240" w:lineRule="auto"/>
        <w:ind w:left="127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i/>
          <w:iCs/>
          <w:sz w:val="24"/>
          <w:szCs w:val="24"/>
          <w:lang w:eastAsia="pl-PL"/>
        </w:rPr>
        <w:t>W przypadku skazania w Polsce prawomocnym wyrokiem na karę pozbawienia wolności za przestępstwo umyślne ścigane z oskarżenia publicznego lub umyślne przestępstwo skarbowe osoby, wobec których zapadł taki wyrok nie mają biernego prawa wyborczego, tj. nie mogą kandydować w wyborach do rady gminy w okresie, w którym są wpisane do ewidencji Krajowego Rejestru Karnego. </w:t>
      </w:r>
    </w:p>
    <w:p w:rsidR="007A172B" w:rsidRPr="007A172B" w:rsidRDefault="007A172B" w:rsidP="00176122">
      <w:pPr>
        <w:spacing w:after="180" w:line="240" w:lineRule="auto"/>
        <w:ind w:left="1276" w:hanging="56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pozbawiona prawa wybieralności w państwie członkowskim Unii Europejskiej, którego jest obywatelem (art. 11 § 1 pkt 5, § 2 pkt 1 i § 3 Kodeksu wyborczego).</w:t>
      </w:r>
    </w:p>
    <w:p w:rsidR="007A172B" w:rsidRPr="007A172B" w:rsidRDefault="007A172B" w:rsidP="00176122">
      <w:pPr>
        <w:spacing w:after="180" w:line="240" w:lineRule="auto"/>
        <w:ind w:left="113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Powyższe dotyczy również prawa wybieralności w wyborach do rady dzielnicy m. st. Warszawy.</w:t>
      </w:r>
    </w:p>
    <w:p w:rsidR="00176122" w:rsidRDefault="007A172B" w:rsidP="00176122">
      <w:pPr>
        <w:spacing w:after="18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Obywatele Unii Europejskiej niebędący obywatelami polskimi nie mają biernego prawa wyborczego w wyborach do rady powiatu i sejmiku województwa oraz wyborach wójta (burmistrza, prezydenta miasta).</w:t>
      </w:r>
    </w:p>
    <w:p w:rsidR="00176122" w:rsidRPr="007A172B" w:rsidRDefault="00176122" w:rsidP="00176122">
      <w:pPr>
        <w:spacing w:after="180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7A172B" w:rsidRPr="007A172B" w:rsidRDefault="000A3F59" w:rsidP="00176122">
      <w:pPr>
        <w:spacing w:after="18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lastRenderedPageBreak/>
        <w:t>III.  </w:t>
      </w:r>
      <w:r w:rsidR="007A172B" w:rsidRPr="007A172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Warunki udziału w głosowaniu</w:t>
      </w:r>
    </w:p>
    <w:p w:rsidR="007A172B" w:rsidRPr="007A172B" w:rsidRDefault="007A172B" w:rsidP="00176122">
      <w:pPr>
        <w:spacing w:after="180" w:line="240" w:lineRule="auto"/>
        <w:ind w:left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Głosowanie w wyborach do rad gmin oraz w wyborach wójtów, burmistrzów i prezydentów miast odbywa się wyłącznie na terytorium Rzeczypospolitej Polskiej.</w:t>
      </w:r>
    </w:p>
    <w:p w:rsidR="007A172B" w:rsidRDefault="007A172B" w:rsidP="00176122">
      <w:pPr>
        <w:spacing w:after="180" w:line="240" w:lineRule="auto"/>
        <w:ind w:left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Wyborcy głosują w obwodzie głosowania właściwym dla miejsca ich stałego zamieszkania, za wyjątkiem osób przebywających w szpitalach, domach pomocy społecznej, zakładach karnych i aresztach śledczych.</w:t>
      </w:r>
    </w:p>
    <w:p w:rsidR="000A3F59" w:rsidRPr="007A172B" w:rsidRDefault="007A172B" w:rsidP="00176122">
      <w:pPr>
        <w:spacing w:after="180" w:line="240" w:lineRule="auto"/>
        <w:ind w:left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Zaświadczeń o prawie do głosowania poza miejscem stałego zamieszkania nie wydaje się</w:t>
      </w: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:rsidR="007A172B" w:rsidRPr="007A172B" w:rsidRDefault="007A172B" w:rsidP="00176122">
      <w:pPr>
        <w:numPr>
          <w:ilvl w:val="0"/>
          <w:numId w:val="6"/>
        </w:numPr>
        <w:spacing w:after="180" w:line="240" w:lineRule="auto"/>
        <w:ind w:left="426" w:firstLine="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Głosowanie w miejscu stałego zamieszkania </w:t>
      </w:r>
    </w:p>
    <w:p w:rsidR="000A3F59" w:rsidRPr="007A172B" w:rsidRDefault="007A172B" w:rsidP="00176122">
      <w:pPr>
        <w:spacing w:after="180" w:line="240" w:lineRule="auto"/>
        <w:ind w:left="709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Wyborca wpisany do rejestru wyborców</w:t>
      </w: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, zostanie wpisany z urzędu do spisu wyborców w gminie, w której ujęty jest w rejestrze wyborców, sporządzanego dla obwodu głosowania właściwego dla jego miejsca zamieszkania.</w:t>
      </w:r>
    </w:p>
    <w:p w:rsidR="007A172B" w:rsidRPr="007A172B" w:rsidRDefault="007A172B" w:rsidP="00176122">
      <w:pPr>
        <w:spacing w:after="180" w:line="240" w:lineRule="auto"/>
        <w:ind w:left="709" w:hanging="283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</w:t>
      </w:r>
      <w:r w:rsidRPr="007A172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Głosowanie poza miejscem stałego zamieszkania</w:t>
      </w:r>
    </w:p>
    <w:p w:rsidR="007A172B" w:rsidRPr="007A172B" w:rsidRDefault="007A172B" w:rsidP="00176122">
      <w:pPr>
        <w:spacing w:after="180" w:line="240" w:lineRule="auto"/>
        <w:ind w:left="709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Wyborcy wpisani do rejestru wyborców, którzy będą przebywać w dniu wyborów w szpitalach, domach pomocy społecznej, zakładach karnych i aresztach śledczych usytuowanych na terenie gminy, w której wpisani są do rejestru wyborców</w:t>
      </w: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zostaną wpisani do spisów wyborców sporządzonych dla obwodów głosowania utworzonych w tych jednostkach i będą mogli głosować w tych obwodach. Dyrektor jednostki powiadomi osoby przebywające w jednostce o umieszczeniu ich w spisie wyborców.</w:t>
      </w:r>
    </w:p>
    <w:p w:rsidR="007A172B" w:rsidRPr="007A172B" w:rsidRDefault="007A172B" w:rsidP="00176122">
      <w:pPr>
        <w:spacing w:after="180" w:line="240" w:lineRule="auto"/>
        <w:ind w:left="709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Wyborcy stale zamieszkali w m. st. Warszawie, którzy będą przebywali w wyżej wymienionej jednostce usytuowanej:</w:t>
      </w:r>
    </w:p>
    <w:p w:rsidR="007A172B" w:rsidRPr="007A172B" w:rsidRDefault="007A172B" w:rsidP="00176122">
      <w:pPr>
        <w:spacing w:after="180" w:line="240" w:lineRule="auto"/>
        <w:ind w:left="1134" w:hanging="425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na obszarze dzielnicy, w której wpisani są do rejestru wyborców — otrzymają karty do głosowania w wyborach do rady tej dzielnicy, Rady m. st. Warszawy oraz wyborach Prezydenta m. st. Warszawy,</w:t>
      </w:r>
    </w:p>
    <w:p w:rsidR="007A172B" w:rsidRPr="007A172B" w:rsidRDefault="007A172B" w:rsidP="00176122">
      <w:pPr>
        <w:spacing w:after="180" w:line="240" w:lineRule="auto"/>
        <w:ind w:left="1134" w:hanging="425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-       na obszarze innej dzielnicy, niż dzielnica, w której wpisani są do rejestru wyborców — otrzymają karty do głosowania w wyborach do Rady m. st. Warszawy oraz wyborach Prezydenta m. st. Warszawy.</w:t>
      </w:r>
    </w:p>
    <w:p w:rsidR="000A3F59" w:rsidRPr="007A172B" w:rsidRDefault="007A172B" w:rsidP="00176122">
      <w:pPr>
        <w:spacing w:after="180" w:line="240" w:lineRule="auto"/>
        <w:ind w:left="709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Wyborcy wpisani do spisu wyborców w wyżej wymienionych jednostkach zostaną z urzędu skreśleni ze spisu w miejscu stałego zamieszkania.</w:t>
      </w:r>
    </w:p>
    <w:p w:rsidR="007A172B" w:rsidRPr="007A172B" w:rsidRDefault="007A172B" w:rsidP="00176122">
      <w:pPr>
        <w:spacing w:after="180" w:line="240" w:lineRule="auto"/>
        <w:ind w:left="709"/>
        <w:jc w:val="both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Jednocześnie Państwowa Komisja Wyborcza informuje, że w dniu wyborów obwodowe komisje wyborcze dopisują do spisu wyborców jedynie tych wyborców, którzy:</w:t>
      </w:r>
    </w:p>
    <w:p w:rsidR="007A172B" w:rsidRPr="007A172B" w:rsidRDefault="007A172B" w:rsidP="00176122">
      <w:pPr>
        <w:numPr>
          <w:ilvl w:val="0"/>
          <w:numId w:val="7"/>
        </w:numPr>
        <w:tabs>
          <w:tab w:val="clear" w:pos="720"/>
          <w:tab w:val="num" w:pos="993"/>
        </w:tabs>
        <w:spacing w:after="180" w:line="240" w:lineRule="auto"/>
        <w:ind w:left="993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zostali pominięci w spisie wyborców, jeżeli udokumentują, że stale zamieszkują na terenie danego obwodu głosowania, a urząd gminy potwierdzi, że są ujęci w rejestrze wyborców, a urząd nie otrzymał zawiadomienia o utracie przez nich prawa wybierania,</w:t>
      </w:r>
    </w:p>
    <w:p w:rsidR="007A172B" w:rsidRPr="007A172B" w:rsidRDefault="007A172B" w:rsidP="00176122">
      <w:pPr>
        <w:numPr>
          <w:ilvl w:val="0"/>
          <w:numId w:val="7"/>
        </w:numPr>
        <w:tabs>
          <w:tab w:val="clear" w:pos="720"/>
          <w:tab w:val="num" w:pos="993"/>
        </w:tabs>
        <w:spacing w:after="180" w:line="240" w:lineRule="auto"/>
        <w:ind w:left="993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zostali skreśleni ze spisu wyborców dla danego obwodu głosowania w związku z wpisaniem do spisu wyborców w szpitalu, domu pomocy społecznej, zakładzie karnym lub areszcie śledczym, jeżeli udokumentują, że opuścili tę palcówkę przed dniem wyborów;</w:t>
      </w:r>
    </w:p>
    <w:p w:rsidR="007A172B" w:rsidRDefault="007A172B" w:rsidP="00176122">
      <w:pPr>
        <w:numPr>
          <w:ilvl w:val="0"/>
          <w:numId w:val="7"/>
        </w:numPr>
        <w:tabs>
          <w:tab w:val="clear" w:pos="720"/>
          <w:tab w:val="num" w:pos="993"/>
        </w:tabs>
        <w:spacing w:after="180" w:line="240" w:lineRule="auto"/>
        <w:ind w:left="993" w:hanging="284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chcą głosować w obwodzie utworzonym w zakładzie opieki zdrowotnej, domu pomocy społecznej, zakładzie karnym lub areszcie śledczym, a przybyli do tej jednostki przed dniem wyborów.</w:t>
      </w:r>
    </w:p>
    <w:p w:rsidR="000A3F59" w:rsidRDefault="000A3F59" w:rsidP="00176122">
      <w:pPr>
        <w:spacing w:after="18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176122" w:rsidRPr="007A172B" w:rsidRDefault="00176122" w:rsidP="00176122">
      <w:pPr>
        <w:spacing w:after="18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F6725C" w:rsidRPr="000A3F59" w:rsidRDefault="007A172B" w:rsidP="00176122">
      <w:pPr>
        <w:spacing w:after="180" w:line="24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bookmarkStart w:id="0" w:name="_GoBack"/>
      <w:bookmarkEnd w:id="0"/>
      <w:r w:rsidRPr="007A172B">
        <w:rPr>
          <w:rFonts w:ascii="Arial Narrow" w:eastAsia="Times New Roman" w:hAnsi="Arial Narrow" w:cs="Times New Roman"/>
          <w:sz w:val="24"/>
          <w:szCs w:val="24"/>
          <w:lang w:eastAsia="pl-PL"/>
        </w:rPr>
        <w:t>Przewodniczący Państwowej Komisji Wyborczej: </w:t>
      </w:r>
      <w:r w:rsidRPr="007A172B">
        <w:rPr>
          <w:rFonts w:ascii="Arial Narrow" w:eastAsia="Times New Roman" w:hAnsi="Arial Narrow" w:cs="Times New Roman"/>
          <w:i/>
          <w:iCs/>
          <w:sz w:val="24"/>
          <w:szCs w:val="24"/>
          <w:lang w:eastAsia="pl-PL"/>
        </w:rPr>
        <w:t>Stefan J. Jaworski</w:t>
      </w:r>
    </w:p>
    <w:sectPr w:rsidR="00F6725C" w:rsidRPr="000A3F59" w:rsidSect="007A172B">
      <w:pgSz w:w="16839" w:h="23814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D0186"/>
    <w:multiLevelType w:val="multilevel"/>
    <w:tmpl w:val="65D8A078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">
    <w:nsid w:val="28BD07F6"/>
    <w:multiLevelType w:val="multilevel"/>
    <w:tmpl w:val="4F284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210560"/>
    <w:multiLevelType w:val="multilevel"/>
    <w:tmpl w:val="C4F2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B55A98"/>
    <w:multiLevelType w:val="multilevel"/>
    <w:tmpl w:val="86063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C07880"/>
    <w:multiLevelType w:val="multilevel"/>
    <w:tmpl w:val="1916A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731401"/>
    <w:multiLevelType w:val="multilevel"/>
    <w:tmpl w:val="B06466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62547CC0"/>
    <w:multiLevelType w:val="multilevel"/>
    <w:tmpl w:val="ECF89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A172B"/>
    <w:rsid w:val="000A3F59"/>
    <w:rsid w:val="00176122"/>
    <w:rsid w:val="006A25F4"/>
    <w:rsid w:val="007A172B"/>
    <w:rsid w:val="00F67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25F4"/>
  </w:style>
  <w:style w:type="paragraph" w:styleId="Nagwek4">
    <w:name w:val="heading 4"/>
    <w:basedOn w:val="Normalny"/>
    <w:link w:val="Nagwek4Znak"/>
    <w:uiPriority w:val="9"/>
    <w:qFormat/>
    <w:rsid w:val="007A17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A172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A1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A172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A172B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7A172B"/>
    <w:rPr>
      <w:i/>
      <w:iCs/>
    </w:rPr>
  </w:style>
  <w:style w:type="paragraph" w:styleId="Akapitzlist">
    <w:name w:val="List Paragraph"/>
    <w:basedOn w:val="Normalny"/>
    <w:uiPriority w:val="34"/>
    <w:qFormat/>
    <w:rsid w:val="000A3F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7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6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1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kw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6320C-A407-423F-BFF0-A2D1930E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1020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</dc:creator>
  <cp:keywords/>
  <dc:description/>
  <cp:lastModifiedBy>Marcin</cp:lastModifiedBy>
  <cp:revision>3</cp:revision>
  <cp:lastPrinted>2014-07-30T10:54:00Z</cp:lastPrinted>
  <dcterms:created xsi:type="dcterms:W3CDTF">2014-07-29T12:01:00Z</dcterms:created>
  <dcterms:modified xsi:type="dcterms:W3CDTF">2014-07-30T11:02:00Z</dcterms:modified>
</cp:coreProperties>
</file>