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6 listopada 2018r.</w:t>
      </w: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461ED8" w:rsidRDefault="00461ED8" w:rsidP="00461ED8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61ED8" w:rsidRPr="00461ED8" w:rsidRDefault="00461ED8" w:rsidP="00461ED8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>2003r. o planowaniu i zagospodarowaniu przestrzennym  (Dz. U. z 2018r. poz. 1945</w:t>
      </w:r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461ED8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budowie </w:t>
      </w:r>
      <w:r w:rsidRPr="00461ED8">
        <w:rPr>
          <w:rFonts w:ascii="Times New Roman" w:hAnsi="Times New Roman" w:cs="Times New Roman"/>
          <w:i w:val="0"/>
          <w:sz w:val="28"/>
          <w:szCs w:val="28"/>
        </w:rPr>
        <w:t xml:space="preserve">sieci kablowej 0,4 </w:t>
      </w:r>
      <w:proofErr w:type="spellStart"/>
      <w:r w:rsidRPr="00461ED8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461ED8">
        <w:rPr>
          <w:rFonts w:ascii="Times New Roman" w:hAnsi="Times New Roman" w:cs="Times New Roman"/>
          <w:i w:val="0"/>
          <w:sz w:val="28"/>
          <w:szCs w:val="28"/>
        </w:rPr>
        <w:t xml:space="preserve"> na nieruchomości oznaczonej nr działki 256 położoną w obrębie geodezyjnym Korzeniewo, gmina Kwidzyn.</w:t>
      </w:r>
    </w:p>
    <w:p w:rsidR="00461ED8" w:rsidRDefault="00461ED8" w:rsidP="00461ED8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GP.6733.48.2018.I.)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461ED8" w:rsidRDefault="00461ED8" w:rsidP="00461ED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7 grudnia 2018r. w godzinach pracy Urzędu.</w:t>
      </w:r>
    </w:p>
    <w:p w:rsidR="00461ED8" w:rsidRDefault="00461ED8" w:rsidP="00461ED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461ED8" w:rsidRDefault="00461ED8" w:rsidP="00461ED8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461ED8" w:rsidRDefault="00461ED8" w:rsidP="00461ED8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461ED8" w:rsidRDefault="00461ED8" w:rsidP="00461ED8"/>
    <w:p w:rsidR="002A2DCB" w:rsidRDefault="002A2DCB"/>
    <w:sectPr w:rsidR="002A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0B"/>
    <w:rsid w:val="0003070B"/>
    <w:rsid w:val="002A2DCB"/>
    <w:rsid w:val="003E755D"/>
    <w:rsid w:val="004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D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D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2018-11-06T09:52:00Z</cp:lastPrinted>
  <dcterms:created xsi:type="dcterms:W3CDTF">2018-11-07T07:30:00Z</dcterms:created>
  <dcterms:modified xsi:type="dcterms:W3CDTF">2018-11-07T07:30:00Z</dcterms:modified>
</cp:coreProperties>
</file>